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AC" w:rsidRPr="00B11EAC" w:rsidRDefault="00B11EAC" w:rsidP="00B11EAC">
      <w:pPr>
        <w:pStyle w:val="a3"/>
        <w:jc w:val="center"/>
        <w:rPr>
          <w:iCs/>
          <w:kern w:val="32"/>
          <w:sz w:val="28"/>
          <w:szCs w:val="28"/>
          <w:lang w:val="ru-RU"/>
        </w:rPr>
      </w:pPr>
      <w:r w:rsidRPr="00B11EAC">
        <w:rPr>
          <w:b/>
          <w:sz w:val="28"/>
          <w:szCs w:val="28"/>
          <w:lang w:val="ru-RU"/>
        </w:rPr>
        <w:t>РАЗДЕЛ 4. ПРИМЕРНЫЙ КАЛЕНДАРНЫЙ ПЛАН ВОСПИТАТЕЛЬНОЙ РАБОТЫ</w:t>
      </w: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widowControl w:val="0"/>
        <w:autoSpaceDE w:val="0"/>
        <w:autoSpaceDN w:val="0"/>
        <w:adjustRightInd w:val="0"/>
        <w:spacing w:after="0" w:line="240" w:lineRule="auto"/>
        <w:ind w:right="-1"/>
        <w:jc w:val="center"/>
        <w:rPr>
          <w:rFonts w:ascii="Times New Roman" w:hAnsi="Times New Roman" w:cs="Times New Roman"/>
          <w:b/>
          <w:kern w:val="2"/>
          <w:sz w:val="28"/>
          <w:szCs w:val="28"/>
          <w:lang w:eastAsia="ko-KR"/>
        </w:rPr>
      </w:pPr>
      <w:r w:rsidRPr="00B11EAC">
        <w:rPr>
          <w:rFonts w:ascii="Times New Roman" w:hAnsi="Times New Roman" w:cs="Times New Roman"/>
          <w:b/>
          <w:kern w:val="2"/>
          <w:sz w:val="28"/>
          <w:szCs w:val="28"/>
          <w:lang w:eastAsia="ko-KR"/>
        </w:rPr>
        <w:t xml:space="preserve">ПРИМЕРНЫЙ КАЛЕНДАРНЫЙ ПЛАН ВОСПИТАТЕЛЬНОЙ РАБОТЫ  </w:t>
      </w:r>
    </w:p>
    <w:p w:rsidR="00B11EAC" w:rsidRPr="00B11EAC" w:rsidRDefault="00B11EAC" w:rsidP="00B11EAC">
      <w:pPr>
        <w:widowControl w:val="0"/>
        <w:autoSpaceDE w:val="0"/>
        <w:autoSpaceDN w:val="0"/>
        <w:adjustRightInd w:val="0"/>
        <w:spacing w:after="0" w:line="240" w:lineRule="auto"/>
        <w:ind w:right="-1"/>
        <w:jc w:val="center"/>
        <w:rPr>
          <w:rFonts w:ascii="Times New Roman" w:hAnsi="Times New Roman" w:cs="Times New Roman"/>
          <w:i/>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center"/>
        <w:rPr>
          <w:rFonts w:ascii="Times New Roman" w:hAnsi="Times New Roman" w:cs="Times New Roman"/>
          <w:bCs/>
          <w:sz w:val="28"/>
          <w:szCs w:val="28"/>
        </w:rPr>
      </w:pPr>
      <w:r w:rsidRPr="00B11EAC">
        <w:rPr>
          <w:rFonts w:ascii="Times New Roman" w:hAnsi="Times New Roman" w:cs="Times New Roman"/>
          <w:bCs/>
          <w:sz w:val="28"/>
          <w:szCs w:val="28"/>
        </w:rPr>
        <w:t xml:space="preserve">по образовательной программе среднего профессионального образования </w:t>
      </w:r>
    </w:p>
    <w:p w:rsidR="00B11EAC" w:rsidRPr="00B11EAC" w:rsidRDefault="00B11EAC" w:rsidP="00B11EAC">
      <w:pPr>
        <w:widowControl w:val="0"/>
        <w:autoSpaceDE w:val="0"/>
        <w:autoSpaceDN w:val="0"/>
        <w:adjustRightInd w:val="0"/>
        <w:spacing w:after="0" w:line="240" w:lineRule="auto"/>
        <w:ind w:right="-1"/>
        <w:jc w:val="center"/>
        <w:rPr>
          <w:rFonts w:ascii="Times New Roman" w:hAnsi="Times New Roman" w:cs="Times New Roman"/>
          <w:bCs/>
          <w:sz w:val="28"/>
          <w:szCs w:val="28"/>
        </w:rPr>
      </w:pPr>
      <w:r w:rsidRPr="00B11EAC">
        <w:rPr>
          <w:rFonts w:ascii="Times New Roman" w:hAnsi="Times New Roman" w:cs="Times New Roman"/>
          <w:bCs/>
          <w:sz w:val="28"/>
          <w:szCs w:val="28"/>
        </w:rPr>
        <w:t>по специальности/профессии</w:t>
      </w: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both"/>
        <w:rPr>
          <w:rFonts w:ascii="Times New Roman" w:hAnsi="Times New Roman" w:cs="Times New Roman"/>
          <w:b/>
          <w:kern w:val="2"/>
          <w:sz w:val="28"/>
          <w:szCs w:val="28"/>
          <w:lang w:eastAsia="ko-KR"/>
        </w:rPr>
      </w:pPr>
    </w:p>
    <w:p w:rsidR="00B11EAC" w:rsidRPr="00B11EAC" w:rsidRDefault="00B11EAC" w:rsidP="00B11EAC">
      <w:pPr>
        <w:widowControl w:val="0"/>
        <w:autoSpaceDE w:val="0"/>
        <w:autoSpaceDN w:val="0"/>
        <w:adjustRightInd w:val="0"/>
        <w:spacing w:after="0" w:line="240" w:lineRule="auto"/>
        <w:ind w:right="-1"/>
        <w:jc w:val="center"/>
        <w:rPr>
          <w:rFonts w:ascii="Times New Roman" w:hAnsi="Times New Roman" w:cs="Times New Roman"/>
          <w:b/>
          <w:kern w:val="2"/>
          <w:sz w:val="28"/>
          <w:szCs w:val="28"/>
          <w:lang w:eastAsia="ko-KR"/>
        </w:rPr>
      </w:pPr>
      <w:r w:rsidRPr="00B11EAC">
        <w:rPr>
          <w:rFonts w:ascii="Times New Roman" w:hAnsi="Times New Roman" w:cs="Times New Roman"/>
          <w:b/>
          <w:kern w:val="2"/>
          <w:sz w:val="28"/>
          <w:szCs w:val="28"/>
          <w:lang w:eastAsia="ko-KR"/>
        </w:rPr>
        <w:t>2022 г.</w:t>
      </w: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iCs/>
          <w:kern w:val="32"/>
          <w:sz w:val="28"/>
          <w:szCs w:val="28"/>
          <w:lang w:val="ru-RU"/>
        </w:rPr>
      </w:pPr>
      <w:r w:rsidRPr="00B11EAC">
        <w:rPr>
          <w:iCs/>
          <w:kern w:val="32"/>
          <w:sz w:val="28"/>
          <w:szCs w:val="28"/>
          <w:lang w:val="ru-RU"/>
        </w:rPr>
        <w:br w:type="page"/>
      </w:r>
      <w:proofErr w:type="gramStart"/>
      <w:r w:rsidRPr="00B11EAC">
        <w:rPr>
          <w:iCs/>
          <w:kern w:val="32"/>
          <w:sz w:val="28"/>
          <w:szCs w:val="28"/>
          <w:lang w:val="ru-RU"/>
        </w:rPr>
        <w:lastRenderedPageBreak/>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Республиканском, территориальном уровнях и на уровне Учебно-методических объединений в системе среднего профессионального образования; мероприятиях, проводимых муниципальными органами власти, общественными организациями и др. (в соответствии с утвержденными планами), а также международных  мероприятиях для обучающихся системы среднего профессионального образования:</w:t>
      </w:r>
      <w:proofErr w:type="gramEnd"/>
    </w:p>
    <w:p w:rsidR="00B11EAC" w:rsidRPr="00B11EAC" w:rsidRDefault="00B11EAC" w:rsidP="00B11EAC">
      <w:pPr>
        <w:pStyle w:val="a3"/>
        <w:jc w:val="both"/>
        <w:rPr>
          <w:b/>
          <w:iCs/>
          <w:kern w:val="32"/>
          <w:sz w:val="28"/>
          <w:szCs w:val="28"/>
          <w:lang w:val="ru-RU"/>
        </w:rPr>
      </w:pPr>
    </w:p>
    <w:p w:rsidR="00B11EAC" w:rsidRPr="00B11EAC" w:rsidRDefault="00B11EAC" w:rsidP="00B11EAC">
      <w:pPr>
        <w:pStyle w:val="a3"/>
        <w:jc w:val="both"/>
        <w:rPr>
          <w:iCs/>
          <w:kern w:val="32"/>
          <w:sz w:val="28"/>
          <w:szCs w:val="28"/>
          <w:lang w:val="ru-RU"/>
        </w:rPr>
      </w:pPr>
      <w:r w:rsidRPr="00B11EAC">
        <w:rPr>
          <w:b/>
          <w:iCs/>
          <w:kern w:val="32"/>
          <w:sz w:val="28"/>
          <w:szCs w:val="28"/>
          <w:lang w:val="ru-RU"/>
        </w:rPr>
        <w:t>Мероприятия Республиканского уровня (проводятся ежегодно)</w:t>
      </w:r>
      <w:r w:rsidRPr="00B11EAC">
        <w:rPr>
          <w:iCs/>
          <w:kern w:val="32"/>
          <w:sz w:val="28"/>
          <w:szCs w:val="28"/>
          <w:lang w:val="ru-RU"/>
        </w:rPr>
        <w:t>:</w:t>
      </w:r>
    </w:p>
    <w:p w:rsidR="00B11EAC" w:rsidRPr="00B11EAC" w:rsidRDefault="00B11EAC" w:rsidP="00B11EAC">
      <w:pPr>
        <w:pStyle w:val="a3"/>
        <w:jc w:val="both"/>
        <w:rPr>
          <w:iCs/>
          <w:kern w:val="32"/>
          <w:sz w:val="28"/>
          <w:szCs w:val="28"/>
          <w:lang w:val="ru-RU"/>
        </w:rPr>
      </w:pPr>
      <w:r w:rsidRPr="00B11EAC">
        <w:rPr>
          <w:iCs/>
          <w:kern w:val="32"/>
          <w:sz w:val="28"/>
          <w:szCs w:val="28"/>
          <w:lang w:val="ru-RU"/>
        </w:rPr>
        <w:t>Республиканская студенческая научно-практическая конференция «Ступени роста: от студенческого творчества к профессиональному мастерству»</w:t>
      </w:r>
    </w:p>
    <w:p w:rsidR="00B11EAC" w:rsidRPr="00B11EAC" w:rsidRDefault="00B11EAC" w:rsidP="00B11EAC">
      <w:pPr>
        <w:pStyle w:val="a3"/>
        <w:jc w:val="both"/>
        <w:rPr>
          <w:iCs/>
          <w:kern w:val="32"/>
          <w:sz w:val="28"/>
          <w:szCs w:val="28"/>
          <w:lang w:val="ru-RU"/>
        </w:rPr>
      </w:pPr>
      <w:r w:rsidRPr="00B11EAC">
        <w:rPr>
          <w:iCs/>
          <w:kern w:val="32"/>
          <w:sz w:val="28"/>
          <w:szCs w:val="28"/>
          <w:lang w:val="ru-RU"/>
        </w:rPr>
        <w:t>Республиканский конкурс профессионального мастерства «Молодые профессионалы»;</w:t>
      </w:r>
    </w:p>
    <w:p w:rsidR="00B11EAC" w:rsidRPr="00B11EAC" w:rsidRDefault="00B11EAC" w:rsidP="00B11EAC">
      <w:pPr>
        <w:pStyle w:val="a3"/>
        <w:jc w:val="both"/>
        <w:rPr>
          <w:iCs/>
          <w:kern w:val="32"/>
          <w:sz w:val="28"/>
          <w:szCs w:val="28"/>
          <w:lang w:val="ru-RU"/>
        </w:rPr>
      </w:pPr>
      <w:r w:rsidRPr="00B11EAC">
        <w:rPr>
          <w:iCs/>
          <w:kern w:val="32"/>
          <w:sz w:val="28"/>
          <w:szCs w:val="28"/>
          <w:lang w:val="ru-RU"/>
        </w:rPr>
        <w:t>Республиканский конкурс «Студент среднего профессионального образования».</w:t>
      </w:r>
    </w:p>
    <w:p w:rsidR="00B11EAC" w:rsidRPr="00B11EAC" w:rsidRDefault="00B11EAC" w:rsidP="00B11EAC">
      <w:pPr>
        <w:pStyle w:val="a3"/>
        <w:jc w:val="both"/>
        <w:rPr>
          <w:b/>
          <w:iCs/>
          <w:kern w:val="32"/>
          <w:sz w:val="28"/>
          <w:szCs w:val="28"/>
          <w:lang w:val="ru-RU"/>
        </w:rPr>
      </w:pPr>
    </w:p>
    <w:p w:rsidR="00B11EAC" w:rsidRPr="00B11EAC" w:rsidRDefault="00B11EAC" w:rsidP="00B11EAC">
      <w:pPr>
        <w:pStyle w:val="a3"/>
        <w:jc w:val="both"/>
        <w:rPr>
          <w:iCs/>
          <w:kern w:val="32"/>
          <w:sz w:val="28"/>
          <w:szCs w:val="28"/>
          <w:lang w:val="ru-RU"/>
        </w:rPr>
      </w:pPr>
      <w:proofErr w:type="gramStart"/>
      <w:r w:rsidRPr="00B11EAC">
        <w:rPr>
          <w:b/>
          <w:iCs/>
          <w:kern w:val="32"/>
          <w:sz w:val="28"/>
          <w:szCs w:val="28"/>
          <w:lang w:val="ru-RU"/>
        </w:rPr>
        <w:t>Мероприятия, посвященные государственным и международным праздникам</w:t>
      </w:r>
      <w:r w:rsidRPr="00B11EAC">
        <w:rPr>
          <w:iCs/>
          <w:kern w:val="32"/>
          <w:sz w:val="28"/>
          <w:szCs w:val="28"/>
          <w:lang w:val="ru-RU"/>
        </w:rPr>
        <w:t>, памятным датам и значительным событиям Донецкой Народной Республики, в соответствии с ежегодным Календарем знаменательных событий, а также датам субъектов Донецкой Народной Республики (</w:t>
      </w:r>
      <w:r w:rsidRPr="00B11EAC">
        <w:rPr>
          <w:i/>
          <w:iCs/>
          <w:kern w:val="32"/>
          <w:sz w:val="28"/>
          <w:szCs w:val="28"/>
          <w:lang w:val="ru-RU"/>
        </w:rPr>
        <w:t>например, «День города» и др.</w:t>
      </w:r>
      <w:r w:rsidRPr="00B11EAC">
        <w:rPr>
          <w:iCs/>
          <w:kern w:val="32"/>
          <w:sz w:val="28"/>
          <w:szCs w:val="28"/>
          <w:lang w:val="ru-RU"/>
        </w:rPr>
        <w:t>) в соответствии с утвержденными региональными планами значимых мероприятий.</w:t>
      </w:r>
      <w:proofErr w:type="gramEnd"/>
    </w:p>
    <w:p w:rsidR="00B11EAC" w:rsidRPr="00B11EAC" w:rsidRDefault="00B11EAC" w:rsidP="00B11EAC">
      <w:pPr>
        <w:pStyle w:val="a3"/>
        <w:jc w:val="both"/>
        <w:rPr>
          <w:iCs/>
          <w:kern w:val="32"/>
          <w:sz w:val="28"/>
          <w:szCs w:val="28"/>
          <w:lang w:val="ru-RU"/>
        </w:rPr>
      </w:pPr>
    </w:p>
    <w:p w:rsidR="00B11EAC" w:rsidRPr="00B11EAC" w:rsidRDefault="00B11EAC" w:rsidP="00B11EAC">
      <w:pPr>
        <w:pStyle w:val="a3"/>
        <w:jc w:val="both"/>
        <w:rPr>
          <w:b/>
          <w:iCs/>
          <w:kern w:val="32"/>
          <w:sz w:val="28"/>
          <w:szCs w:val="28"/>
          <w:lang w:val="ru-RU"/>
        </w:rPr>
      </w:pPr>
      <w:r w:rsidRPr="00B11EAC">
        <w:rPr>
          <w:iCs/>
          <w:kern w:val="32"/>
          <w:sz w:val="28"/>
          <w:szCs w:val="28"/>
          <w:lang w:val="ru-RU"/>
        </w:rPr>
        <w:t>О</w:t>
      </w:r>
      <w:r w:rsidRPr="00B11EAC">
        <w:rPr>
          <w:b/>
          <w:iCs/>
          <w:kern w:val="32"/>
          <w:sz w:val="28"/>
          <w:szCs w:val="28"/>
          <w:lang w:val="ru-RU"/>
        </w:rPr>
        <w:t>траслевые профессионально значимые события и праздники.</w:t>
      </w:r>
    </w:p>
    <w:p w:rsidR="00B11EAC" w:rsidRPr="00B11EAC" w:rsidRDefault="00B11EAC" w:rsidP="00B11EAC">
      <w:pPr>
        <w:pStyle w:val="a3"/>
        <w:jc w:val="both"/>
        <w:rPr>
          <w:iCs/>
          <w:kern w:val="32"/>
          <w:sz w:val="28"/>
          <w:szCs w:val="28"/>
          <w:lang w:val="ru-RU"/>
        </w:rPr>
      </w:pPr>
    </w:p>
    <w:p w:rsidR="00B11EAC" w:rsidRPr="00B11EAC" w:rsidRDefault="00B11EAC" w:rsidP="00B11EAC">
      <w:pPr>
        <w:widowControl w:val="0"/>
        <w:autoSpaceDE w:val="0"/>
        <w:autoSpaceDN w:val="0"/>
        <w:adjustRightInd w:val="0"/>
        <w:spacing w:after="0" w:line="240" w:lineRule="auto"/>
        <w:ind w:right="-1"/>
        <w:contextualSpacing/>
        <w:jc w:val="both"/>
        <w:rPr>
          <w:rFonts w:ascii="Times New Roman" w:hAnsi="Times New Roman" w:cs="Times New Roman"/>
          <w:bCs/>
          <w:kern w:val="2"/>
          <w:sz w:val="28"/>
          <w:szCs w:val="28"/>
          <w:lang w:eastAsia="ko-KR"/>
        </w:rPr>
      </w:pPr>
      <w:r w:rsidRPr="00B11EAC">
        <w:rPr>
          <w:rFonts w:ascii="Times New Roman" w:hAnsi="Times New Roman" w:cs="Times New Roman"/>
          <w:b/>
          <w:kern w:val="2"/>
          <w:sz w:val="28"/>
          <w:szCs w:val="28"/>
          <w:lang w:eastAsia="ko-KR"/>
        </w:rPr>
        <w:t>Мероприятия Российской Федерации</w:t>
      </w:r>
      <w:r w:rsidRPr="00B11EAC">
        <w:rPr>
          <w:rFonts w:ascii="Times New Roman" w:hAnsi="Times New Roman" w:cs="Times New Roman"/>
          <w:bCs/>
          <w:kern w:val="2"/>
          <w:sz w:val="28"/>
          <w:szCs w:val="28"/>
          <w:lang w:eastAsia="ko-KR"/>
        </w:rPr>
        <w:t xml:space="preserve">, в том числе: </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«Россия – страна возможностей»</w:t>
      </w:r>
      <w:r w:rsidRPr="00B11EAC">
        <w:rPr>
          <w:rFonts w:ascii="Times New Roman" w:eastAsia="Calibri" w:hAnsi="Times New Roman" w:cs="Times New Roman"/>
          <w:sz w:val="28"/>
          <w:szCs w:val="28"/>
          <w:lang w:eastAsia="en-US"/>
        </w:rPr>
        <w:t xml:space="preserve"> </w:t>
      </w:r>
      <w:hyperlink r:id="rId4" w:history="1">
        <w:r w:rsidRPr="00B11EAC">
          <w:rPr>
            <w:rFonts w:ascii="Times New Roman" w:hAnsi="Times New Roman" w:cs="Times New Roman"/>
            <w:bCs/>
            <w:kern w:val="2"/>
            <w:sz w:val="28"/>
            <w:szCs w:val="28"/>
            <w:u w:val="single"/>
            <w:lang w:eastAsia="ko-KR"/>
          </w:rPr>
          <w:t>https://rsv.ru/</w:t>
        </w:r>
      </w:hyperlink>
      <w:r w:rsidRPr="00B11EAC">
        <w:rPr>
          <w:rFonts w:ascii="Times New Roman" w:hAnsi="Times New Roman" w:cs="Times New Roman"/>
          <w:bCs/>
          <w:kern w:val="2"/>
          <w:sz w:val="28"/>
          <w:szCs w:val="28"/>
          <w:lang w:eastAsia="ko-KR"/>
        </w:rPr>
        <w:t xml:space="preserve">; </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«Большая перемена»</w:t>
      </w:r>
      <w:r w:rsidRPr="00B11EAC">
        <w:rPr>
          <w:rFonts w:ascii="Times New Roman" w:eastAsia="Calibri" w:hAnsi="Times New Roman" w:cs="Times New Roman"/>
          <w:sz w:val="28"/>
          <w:szCs w:val="28"/>
          <w:lang w:eastAsia="en-US"/>
        </w:rPr>
        <w:t xml:space="preserve"> </w:t>
      </w:r>
      <w:hyperlink r:id="rId5" w:history="1">
        <w:r w:rsidRPr="00B11EAC">
          <w:rPr>
            <w:rFonts w:ascii="Times New Roman" w:hAnsi="Times New Roman" w:cs="Times New Roman"/>
            <w:bCs/>
            <w:kern w:val="2"/>
            <w:sz w:val="28"/>
            <w:szCs w:val="28"/>
            <w:u w:val="single"/>
            <w:lang w:eastAsia="ko-KR"/>
          </w:rPr>
          <w:t>https://bolshayaperemena.online/</w:t>
        </w:r>
      </w:hyperlink>
      <w:r w:rsidRPr="00B11EAC">
        <w:rPr>
          <w:rFonts w:ascii="Times New Roman" w:hAnsi="Times New Roman" w:cs="Times New Roman"/>
          <w:bCs/>
          <w:kern w:val="2"/>
          <w:sz w:val="28"/>
          <w:szCs w:val="28"/>
          <w:lang w:eastAsia="ko-KR"/>
        </w:rPr>
        <w:t xml:space="preserve">; </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«Лидеры России»</w:t>
      </w:r>
      <w:r w:rsidRPr="00B11EAC">
        <w:rPr>
          <w:rFonts w:ascii="Times New Roman" w:eastAsia="Calibri" w:hAnsi="Times New Roman" w:cs="Times New Roman"/>
          <w:sz w:val="28"/>
          <w:szCs w:val="28"/>
          <w:lang w:eastAsia="en-US"/>
        </w:rPr>
        <w:t xml:space="preserve"> </w:t>
      </w:r>
      <w:hyperlink r:id="rId6" w:history="1">
        <w:r w:rsidRPr="00B11EAC">
          <w:rPr>
            <w:rFonts w:ascii="Times New Roman" w:hAnsi="Times New Roman" w:cs="Times New Roman"/>
            <w:bCs/>
            <w:kern w:val="2"/>
            <w:sz w:val="28"/>
            <w:szCs w:val="28"/>
            <w:u w:val="single"/>
            <w:lang w:eastAsia="ko-KR"/>
          </w:rPr>
          <w:t>https://лидерыроссии.рф/</w:t>
        </w:r>
      </w:hyperlink>
      <w:r w:rsidRPr="00B11EAC">
        <w:rPr>
          <w:rFonts w:ascii="Times New Roman" w:hAnsi="Times New Roman" w:cs="Times New Roman"/>
          <w:bCs/>
          <w:kern w:val="2"/>
          <w:sz w:val="28"/>
          <w:szCs w:val="28"/>
          <w:lang w:eastAsia="ko-KR"/>
        </w:rPr>
        <w:t>;</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«Мы</w:t>
      </w:r>
      <w:proofErr w:type="gramStart"/>
      <w:r w:rsidRPr="00B11EAC">
        <w:rPr>
          <w:rFonts w:ascii="Times New Roman" w:hAnsi="Times New Roman" w:cs="Times New Roman"/>
          <w:bCs/>
          <w:kern w:val="2"/>
          <w:sz w:val="28"/>
          <w:szCs w:val="28"/>
          <w:lang w:eastAsia="ko-KR"/>
        </w:rPr>
        <w:t xml:space="preserve"> В</w:t>
      </w:r>
      <w:proofErr w:type="gramEnd"/>
      <w:r w:rsidRPr="00B11EAC">
        <w:rPr>
          <w:rFonts w:ascii="Times New Roman" w:hAnsi="Times New Roman" w:cs="Times New Roman"/>
          <w:bCs/>
          <w:kern w:val="2"/>
          <w:sz w:val="28"/>
          <w:szCs w:val="28"/>
          <w:lang w:eastAsia="ko-KR"/>
        </w:rPr>
        <w:t>месте»</w:t>
      </w:r>
      <w:r w:rsidRPr="00B11EAC">
        <w:rPr>
          <w:rFonts w:ascii="Times New Roman" w:eastAsia="Calibri" w:hAnsi="Times New Roman" w:cs="Times New Roman"/>
          <w:sz w:val="28"/>
          <w:szCs w:val="28"/>
          <w:lang w:eastAsia="en-US"/>
        </w:rPr>
        <w:t xml:space="preserve"> (</w:t>
      </w:r>
      <w:proofErr w:type="spellStart"/>
      <w:r w:rsidRPr="00B11EAC">
        <w:rPr>
          <w:rFonts w:ascii="Times New Roman" w:hAnsi="Times New Roman" w:cs="Times New Roman"/>
          <w:bCs/>
          <w:kern w:val="2"/>
          <w:sz w:val="28"/>
          <w:szCs w:val="28"/>
          <w:lang w:eastAsia="ko-KR"/>
        </w:rPr>
        <w:t>волонтерство</w:t>
      </w:r>
      <w:proofErr w:type="spellEnd"/>
      <w:r w:rsidRPr="00B11EAC">
        <w:rPr>
          <w:rFonts w:ascii="Times New Roman" w:hAnsi="Times New Roman" w:cs="Times New Roman"/>
          <w:bCs/>
          <w:kern w:val="2"/>
          <w:sz w:val="28"/>
          <w:szCs w:val="28"/>
          <w:lang w:eastAsia="ko-KR"/>
        </w:rPr>
        <w:t xml:space="preserve">) </w:t>
      </w:r>
      <w:hyperlink r:id="rId7" w:history="1">
        <w:r w:rsidRPr="00B11EAC">
          <w:rPr>
            <w:rFonts w:ascii="Times New Roman" w:hAnsi="Times New Roman" w:cs="Times New Roman"/>
            <w:bCs/>
            <w:kern w:val="2"/>
            <w:sz w:val="28"/>
            <w:szCs w:val="28"/>
            <w:u w:val="single"/>
            <w:lang w:val="en-US" w:eastAsia="ko-KR"/>
          </w:rPr>
          <w:t>https</w:t>
        </w:r>
        <w:r w:rsidRPr="00B11EAC">
          <w:rPr>
            <w:rFonts w:ascii="Times New Roman" w:hAnsi="Times New Roman" w:cs="Times New Roman"/>
            <w:bCs/>
            <w:kern w:val="2"/>
            <w:sz w:val="28"/>
            <w:szCs w:val="28"/>
            <w:u w:val="single"/>
            <w:lang w:eastAsia="ko-KR"/>
          </w:rPr>
          <w:t>://</w:t>
        </w:r>
        <w:proofErr w:type="spellStart"/>
        <w:r w:rsidRPr="00B11EAC">
          <w:rPr>
            <w:rFonts w:ascii="Times New Roman" w:hAnsi="Times New Roman" w:cs="Times New Roman"/>
            <w:bCs/>
            <w:kern w:val="2"/>
            <w:sz w:val="28"/>
            <w:szCs w:val="28"/>
            <w:u w:val="single"/>
            <w:lang w:val="en-US" w:eastAsia="ko-KR"/>
          </w:rPr>
          <w:t>onf</w:t>
        </w:r>
        <w:proofErr w:type="spellEnd"/>
        <w:r w:rsidRPr="00B11EAC">
          <w:rPr>
            <w:rFonts w:ascii="Times New Roman" w:hAnsi="Times New Roman" w:cs="Times New Roman"/>
            <w:bCs/>
            <w:kern w:val="2"/>
            <w:sz w:val="28"/>
            <w:szCs w:val="28"/>
            <w:u w:val="single"/>
            <w:lang w:eastAsia="ko-KR"/>
          </w:rPr>
          <w:t>.</w:t>
        </w:r>
        <w:proofErr w:type="spellStart"/>
        <w:r w:rsidRPr="00B11EAC">
          <w:rPr>
            <w:rFonts w:ascii="Times New Roman" w:hAnsi="Times New Roman" w:cs="Times New Roman"/>
            <w:bCs/>
            <w:kern w:val="2"/>
            <w:sz w:val="28"/>
            <w:szCs w:val="28"/>
            <w:u w:val="single"/>
            <w:lang w:val="en-US" w:eastAsia="ko-KR"/>
          </w:rPr>
          <w:t>ru</w:t>
        </w:r>
        <w:proofErr w:type="spellEnd"/>
      </w:hyperlink>
      <w:r w:rsidRPr="00B11EAC">
        <w:rPr>
          <w:rFonts w:ascii="Times New Roman" w:hAnsi="Times New Roman" w:cs="Times New Roman"/>
          <w:bCs/>
          <w:kern w:val="2"/>
          <w:sz w:val="28"/>
          <w:szCs w:val="28"/>
          <w:lang w:eastAsia="ko-KR"/>
        </w:rPr>
        <w:t xml:space="preserve">; </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отраслевые конкурсы профессионального мастерства;</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движение «</w:t>
      </w:r>
      <w:proofErr w:type="spellStart"/>
      <w:r w:rsidRPr="00B11EAC">
        <w:rPr>
          <w:rFonts w:ascii="Times New Roman" w:hAnsi="Times New Roman" w:cs="Times New Roman"/>
          <w:bCs/>
          <w:kern w:val="2"/>
          <w:sz w:val="28"/>
          <w:szCs w:val="28"/>
          <w:lang w:eastAsia="ko-KR"/>
        </w:rPr>
        <w:t>Ворлдскиллс</w:t>
      </w:r>
      <w:proofErr w:type="spellEnd"/>
      <w:r w:rsidRPr="00B11EAC">
        <w:rPr>
          <w:rFonts w:ascii="Times New Roman" w:hAnsi="Times New Roman" w:cs="Times New Roman"/>
          <w:bCs/>
          <w:kern w:val="2"/>
          <w:sz w:val="28"/>
          <w:szCs w:val="28"/>
          <w:lang w:eastAsia="ko-KR"/>
        </w:rPr>
        <w:t xml:space="preserve"> Россия»;</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r w:rsidRPr="00B11EAC">
        <w:rPr>
          <w:rFonts w:ascii="Times New Roman" w:hAnsi="Times New Roman" w:cs="Times New Roman"/>
          <w:bCs/>
          <w:kern w:val="2"/>
          <w:sz w:val="28"/>
          <w:szCs w:val="28"/>
          <w:lang w:eastAsia="ko-KR"/>
        </w:rPr>
        <w:t>движение «</w:t>
      </w:r>
      <w:proofErr w:type="spellStart"/>
      <w:r w:rsidRPr="00B11EAC">
        <w:rPr>
          <w:rFonts w:ascii="Times New Roman" w:hAnsi="Times New Roman" w:cs="Times New Roman"/>
          <w:bCs/>
          <w:kern w:val="2"/>
          <w:sz w:val="28"/>
          <w:szCs w:val="28"/>
          <w:lang w:eastAsia="ko-KR"/>
        </w:rPr>
        <w:t>Абилимпикс</w:t>
      </w:r>
      <w:proofErr w:type="spellEnd"/>
      <w:r w:rsidRPr="00B11EAC">
        <w:rPr>
          <w:rFonts w:ascii="Times New Roman" w:hAnsi="Times New Roman" w:cs="Times New Roman"/>
          <w:bCs/>
          <w:kern w:val="2"/>
          <w:sz w:val="28"/>
          <w:szCs w:val="28"/>
          <w:lang w:eastAsia="ko-KR"/>
        </w:rPr>
        <w:t>»</w:t>
      </w:r>
    </w:p>
    <w:p w:rsidR="00B11EAC" w:rsidRPr="00B11EAC" w:rsidRDefault="00B11EAC" w:rsidP="00B11EAC">
      <w:pPr>
        <w:widowControl w:val="0"/>
        <w:autoSpaceDE w:val="0"/>
        <w:autoSpaceDN w:val="0"/>
        <w:adjustRightInd w:val="0"/>
        <w:spacing w:after="0" w:line="240" w:lineRule="auto"/>
        <w:ind w:left="1418" w:right="-1"/>
        <w:jc w:val="both"/>
        <w:rPr>
          <w:rFonts w:ascii="Times New Roman" w:hAnsi="Times New Roman" w:cs="Times New Roman"/>
          <w:bCs/>
          <w:kern w:val="2"/>
          <w:sz w:val="28"/>
          <w:szCs w:val="28"/>
          <w:lang w:eastAsia="ko-KR"/>
        </w:rPr>
      </w:pPr>
    </w:p>
    <w:p w:rsidR="001778FB" w:rsidRPr="00B11EAC" w:rsidRDefault="001778FB">
      <w:pPr>
        <w:rPr>
          <w:rFonts w:ascii="Times New Roman" w:hAnsi="Times New Roman" w:cs="Times New Roman"/>
          <w:sz w:val="28"/>
          <w:szCs w:val="28"/>
        </w:rPr>
      </w:pPr>
    </w:p>
    <w:sectPr w:rsidR="001778FB" w:rsidRPr="00B11EAC" w:rsidSect="00B11EA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drawingGridHorizontalSpacing w:val="110"/>
  <w:displayHorizontalDrawingGridEvery w:val="2"/>
  <w:characterSpacingControl w:val="doNotCompress"/>
  <w:compat/>
  <w:rsids>
    <w:rsidRoot w:val="00B11EAC"/>
    <w:rsid w:val="001778FB"/>
    <w:rsid w:val="00911F2C"/>
    <w:rsid w:val="00A15CED"/>
    <w:rsid w:val="00B11EAC"/>
    <w:rsid w:val="00D2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4"/>
    <w:qFormat/>
    <w:rsid w:val="00B11EAC"/>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4">
    <w:name w:val="Обычный (веб) Знак"/>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ink w:val="a3"/>
    <w:locked/>
    <w:rsid w:val="00B11EAC"/>
    <w:rPr>
      <w:rFonts w:ascii="Times New Roman" w:eastAsia="Times New Roman" w:hAnsi="Times New Roman" w:cs="Times New Roman"/>
      <w:sz w:val="24"/>
      <w:szCs w:val="24"/>
      <w:lang w:val="en-US"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f.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3;&#1080;&#1076;&#1077;&#1088;&#1099;&#1088;&#1086;&#1089;&#1089;&#1080;&#1080;.&#1088;&#1092;/" TargetMode="External"/><Relationship Id="rId5" Type="http://schemas.openxmlformats.org/officeDocument/2006/relationships/hyperlink" Target="https://bolshayaperemena.online/" TargetMode="External"/><Relationship Id="rId4" Type="http://schemas.openxmlformats.org/officeDocument/2006/relationships/hyperlink" Target="https://rs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1737</Characters>
  <Application>Microsoft Office Word</Application>
  <DocSecurity>0</DocSecurity>
  <Lines>14</Lines>
  <Paragraphs>4</Paragraphs>
  <ScaleCrop>false</ScaleCrop>
  <Company>Reanimator Extreme Edition</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2023-01-10T11:54:00Z</dcterms:created>
  <dcterms:modified xsi:type="dcterms:W3CDTF">2023-01-10T11:54:00Z</dcterms:modified>
</cp:coreProperties>
</file>